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C209" w14:textId="77777777" w:rsidR="00CC0F2D" w:rsidRPr="00CC0F2D" w:rsidRDefault="00CC0F2D" w:rsidP="00CC0F2D">
      <w:pPr>
        <w:rPr>
          <w:b/>
          <w:bCs/>
          <w:sz w:val="28"/>
          <w:szCs w:val="28"/>
        </w:rPr>
      </w:pPr>
      <w:r w:rsidRPr="00CC0F2D">
        <w:rPr>
          <w:b/>
          <w:bCs/>
          <w:sz w:val="28"/>
          <w:szCs w:val="28"/>
        </w:rPr>
        <w:t xml:space="preserve">The aim of this questionnaire is to assess your fatigue-related symptoms. It has been developed by people with ME/CFS and clinicians working in specialist ME/CFS services and is intended to be used with the other assessment tools in the ME Association’s Clinical Assessment Toolkit. </w:t>
      </w:r>
    </w:p>
    <w:p w14:paraId="7447AFF4" w14:textId="77777777" w:rsidR="00CC0F2D" w:rsidRPr="005A7AA3" w:rsidRDefault="00CC0F2D" w:rsidP="005A7AA3">
      <w:pPr>
        <w:pStyle w:val="Paragraph"/>
      </w:pPr>
      <w:r w:rsidRPr="005A7AA3">
        <w:t xml:space="preserve">It asks about the symptoms you are experiencing, and how frequent they are.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fatigue and start discussions about how to manage it.  </w:t>
      </w:r>
    </w:p>
    <w:p w14:paraId="1A599D18" w14:textId="7D3617ED" w:rsidR="00800665" w:rsidRPr="005A7AA3" w:rsidRDefault="00CC0F2D" w:rsidP="005A7AA3">
      <w:pPr>
        <w:pStyle w:val="Paragraph"/>
      </w:pPr>
      <w:r w:rsidRPr="005A7AA3">
        <w:t>There are four questions using a quick and simple multiple-choice format with opportunity to add further detail if you wish. You can take as long as you want to complete it.  If you need help from another person, or another person to complete it on your behalf, that is fine.</w:t>
      </w:r>
    </w:p>
    <w:p w14:paraId="3D9DED8D" w14:textId="77777777" w:rsidR="00DB77D3" w:rsidRDefault="00DB77D3">
      <w:pPr>
        <w:rPr>
          <w:rFonts w:ascii="Century Gothic" w:hAnsi="Century Gothic"/>
          <w:b/>
          <w:bCs/>
          <w:caps/>
          <w:color w:val="7030A0"/>
          <w:sz w:val="32"/>
          <w:szCs w:val="32"/>
        </w:rPr>
      </w:pPr>
      <w:r>
        <w:br w:type="page"/>
      </w:r>
    </w:p>
    <w:p w14:paraId="0811B127" w14:textId="622FBAA7" w:rsidR="00556D41" w:rsidRPr="00386C29" w:rsidRDefault="004D02AE" w:rsidP="00DB77D3">
      <w:pPr>
        <w:pStyle w:val="Title1"/>
        <w:rPr>
          <w:szCs w:val="22"/>
        </w:rPr>
      </w:pPr>
      <w:r>
        <w:lastRenderedPageBreak/>
        <w:t>Fatigue symptoms</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726"/>
        <w:gridCol w:w="931"/>
        <w:gridCol w:w="907"/>
        <w:gridCol w:w="907"/>
        <w:gridCol w:w="907"/>
        <w:gridCol w:w="850"/>
      </w:tblGrid>
      <w:tr w:rsidR="00C14E00" w:rsidRPr="00675126" w14:paraId="4C2B0C42" w14:textId="54C3C5B5" w:rsidTr="007206A1">
        <w:tc>
          <w:tcPr>
            <w:tcW w:w="5726" w:type="dxa"/>
            <w:tcBorders>
              <w:bottom w:val="single" w:sz="12" w:space="0" w:color="auto"/>
              <w:right w:val="single" w:sz="12" w:space="0" w:color="auto"/>
            </w:tcBorders>
            <w:shd w:val="clear" w:color="auto" w:fill="E8E8E8" w:themeFill="background2"/>
            <w:vAlign w:val="center"/>
          </w:tcPr>
          <w:p w14:paraId="0D8B93B8" w14:textId="5C54131C" w:rsidR="006676BB" w:rsidRPr="000C76D2" w:rsidRDefault="006676BB" w:rsidP="000C76D2">
            <w:pPr>
              <w:pStyle w:val="tableindentedpara"/>
              <w:rPr>
                <w:b/>
                <w:bCs/>
              </w:rPr>
            </w:pPr>
            <w:r w:rsidRPr="000C76D2">
              <w:rPr>
                <w:b/>
                <w:bCs/>
              </w:rPr>
              <w:t>Over the last month, how often have you experienced this symptom?</w:t>
            </w:r>
          </w:p>
        </w:tc>
        <w:tc>
          <w:tcPr>
            <w:tcW w:w="931" w:type="dxa"/>
            <w:tcBorders>
              <w:left w:val="single" w:sz="12" w:space="0" w:color="auto"/>
              <w:bottom w:val="single" w:sz="12" w:space="0" w:color="auto"/>
            </w:tcBorders>
            <w:shd w:val="clear" w:color="auto" w:fill="E8E8E8" w:themeFill="background2"/>
            <w:vAlign w:val="center"/>
          </w:tcPr>
          <w:p w14:paraId="070B08A7" w14:textId="77777777" w:rsidR="006676BB" w:rsidRPr="008477FB" w:rsidRDefault="006676BB" w:rsidP="00E20792">
            <w:pPr>
              <w:pStyle w:val="Paragraph"/>
              <w:spacing w:after="0" w:line="216" w:lineRule="auto"/>
              <w:jc w:val="center"/>
              <w:rPr>
                <w:sz w:val="20"/>
                <w:szCs w:val="20"/>
              </w:rPr>
            </w:pPr>
            <w:r w:rsidRPr="008477FB">
              <w:rPr>
                <w:sz w:val="20"/>
                <w:szCs w:val="20"/>
              </w:rPr>
              <w:t>I do not have this symptom</w:t>
            </w:r>
          </w:p>
          <w:p w14:paraId="3595DB96" w14:textId="4D57AD62" w:rsidR="006676BB" w:rsidRPr="008477FB" w:rsidRDefault="006676BB" w:rsidP="00E20792">
            <w:pPr>
              <w:pStyle w:val="Paragraph"/>
              <w:spacing w:after="0" w:line="216" w:lineRule="auto"/>
              <w:jc w:val="center"/>
              <w:rPr>
                <w:sz w:val="20"/>
                <w:szCs w:val="20"/>
              </w:rPr>
            </w:pPr>
            <w:r w:rsidRPr="008477FB">
              <w:rPr>
                <w:b/>
                <w:bCs/>
                <w:sz w:val="20"/>
                <w:szCs w:val="20"/>
              </w:rPr>
              <w:t>(score 0)</w:t>
            </w:r>
          </w:p>
        </w:tc>
        <w:tc>
          <w:tcPr>
            <w:tcW w:w="907" w:type="dxa"/>
            <w:tcBorders>
              <w:bottom w:val="single" w:sz="12" w:space="0" w:color="auto"/>
            </w:tcBorders>
            <w:shd w:val="clear" w:color="auto" w:fill="E8E8E8" w:themeFill="background2"/>
            <w:vAlign w:val="center"/>
          </w:tcPr>
          <w:p w14:paraId="5115E8E0" w14:textId="3B284C85" w:rsidR="006676BB" w:rsidRPr="00C14E00" w:rsidRDefault="006676BB" w:rsidP="00C14E00">
            <w:pPr>
              <w:pStyle w:val="Paragraph"/>
              <w:spacing w:after="0" w:line="216" w:lineRule="auto"/>
              <w:jc w:val="center"/>
              <w:rPr>
                <w:b/>
                <w:bCs/>
                <w:sz w:val="20"/>
                <w:szCs w:val="20"/>
              </w:rPr>
            </w:pPr>
            <w:r w:rsidRPr="008477FB">
              <w:rPr>
                <w:sz w:val="20"/>
                <w:szCs w:val="20"/>
              </w:rPr>
              <w:t xml:space="preserve">Some of the time </w:t>
            </w:r>
            <w:r w:rsidR="00C14E00">
              <w:rPr>
                <w:sz w:val="20"/>
                <w:szCs w:val="20"/>
              </w:rPr>
              <w:br/>
            </w:r>
            <w:r w:rsidRPr="008477FB">
              <w:rPr>
                <w:b/>
                <w:bCs/>
                <w:sz w:val="20"/>
                <w:szCs w:val="20"/>
              </w:rPr>
              <w:t>(score 1)</w:t>
            </w:r>
          </w:p>
        </w:tc>
        <w:tc>
          <w:tcPr>
            <w:tcW w:w="907" w:type="dxa"/>
            <w:tcBorders>
              <w:bottom w:val="single" w:sz="12" w:space="0" w:color="auto"/>
            </w:tcBorders>
            <w:shd w:val="clear" w:color="auto" w:fill="E8E8E8" w:themeFill="background2"/>
            <w:vAlign w:val="center"/>
          </w:tcPr>
          <w:p w14:paraId="5093BBFB" w14:textId="439B2F56" w:rsidR="006676BB" w:rsidRPr="008477FB" w:rsidRDefault="006676BB" w:rsidP="00E20792">
            <w:pPr>
              <w:pStyle w:val="Paragraph"/>
              <w:spacing w:after="0" w:line="216" w:lineRule="auto"/>
              <w:jc w:val="center"/>
              <w:rPr>
                <w:sz w:val="20"/>
                <w:szCs w:val="20"/>
              </w:rPr>
            </w:pPr>
            <w:r w:rsidRPr="008477FB">
              <w:rPr>
                <w:sz w:val="20"/>
                <w:szCs w:val="20"/>
              </w:rPr>
              <w:t xml:space="preserve">Most of the time </w:t>
            </w:r>
            <w:r w:rsidRPr="008477FB">
              <w:rPr>
                <w:b/>
                <w:bCs/>
                <w:sz w:val="20"/>
                <w:szCs w:val="20"/>
              </w:rPr>
              <w:t>(score 2)</w:t>
            </w:r>
          </w:p>
        </w:tc>
        <w:tc>
          <w:tcPr>
            <w:tcW w:w="907" w:type="dxa"/>
            <w:tcBorders>
              <w:bottom w:val="single" w:sz="12" w:space="0" w:color="auto"/>
              <w:right w:val="single" w:sz="4" w:space="0" w:color="auto"/>
            </w:tcBorders>
            <w:shd w:val="clear" w:color="auto" w:fill="E8E8E8" w:themeFill="background2"/>
            <w:vAlign w:val="center"/>
          </w:tcPr>
          <w:p w14:paraId="3EAE9F88" w14:textId="22DF219B" w:rsidR="006676BB" w:rsidRPr="008477FB" w:rsidRDefault="006676BB" w:rsidP="00E20792">
            <w:pPr>
              <w:pStyle w:val="Paragraph"/>
              <w:spacing w:after="0" w:line="216" w:lineRule="auto"/>
              <w:jc w:val="center"/>
              <w:rPr>
                <w:sz w:val="20"/>
                <w:szCs w:val="20"/>
              </w:rPr>
            </w:pPr>
            <w:r w:rsidRPr="008477FB">
              <w:rPr>
                <w:sz w:val="20"/>
                <w:szCs w:val="20"/>
              </w:rPr>
              <w:t xml:space="preserve">All the time </w:t>
            </w:r>
            <w:r w:rsidRPr="008477FB">
              <w:rPr>
                <w:b/>
                <w:bCs/>
                <w:sz w:val="20"/>
                <w:szCs w:val="20"/>
              </w:rPr>
              <w:t>(score 3)</w:t>
            </w:r>
          </w:p>
        </w:tc>
        <w:tc>
          <w:tcPr>
            <w:tcW w:w="850" w:type="dxa"/>
            <w:tcBorders>
              <w:top w:val="nil"/>
              <w:left w:val="single" w:sz="4" w:space="0" w:color="auto"/>
              <w:bottom w:val="nil"/>
              <w:right w:val="nil"/>
            </w:tcBorders>
          </w:tcPr>
          <w:p w14:paraId="75849A7E" w14:textId="77777777" w:rsidR="006676BB" w:rsidRPr="008477FB" w:rsidRDefault="006676BB" w:rsidP="003156AC">
            <w:pPr>
              <w:pStyle w:val="Paragraph"/>
              <w:spacing w:after="0" w:line="216" w:lineRule="auto"/>
              <w:ind w:right="-32"/>
              <w:jc w:val="center"/>
              <w:rPr>
                <w:sz w:val="20"/>
                <w:szCs w:val="20"/>
              </w:rPr>
            </w:pPr>
          </w:p>
        </w:tc>
      </w:tr>
      <w:tr w:rsidR="00C14E00" w:rsidRPr="00675126" w14:paraId="1292C56B" w14:textId="49C97514" w:rsidTr="007206A1">
        <w:tc>
          <w:tcPr>
            <w:tcW w:w="5726" w:type="dxa"/>
            <w:tcBorders>
              <w:top w:val="single" w:sz="12" w:space="0" w:color="auto"/>
              <w:right w:val="single" w:sz="12" w:space="0" w:color="auto"/>
            </w:tcBorders>
          </w:tcPr>
          <w:p w14:paraId="611FEC7E" w14:textId="114BE78D" w:rsidR="006676BB" w:rsidRPr="00675126" w:rsidRDefault="006676BB" w:rsidP="006F53ED">
            <w:pPr>
              <w:pStyle w:val="tableindentedpara"/>
            </w:pPr>
            <w:r w:rsidRPr="00675126">
              <w:t xml:space="preserve">Physical exhaustion after previously undemanding activity </w:t>
            </w:r>
          </w:p>
        </w:tc>
        <w:tc>
          <w:tcPr>
            <w:tcW w:w="931" w:type="dxa"/>
            <w:tcBorders>
              <w:top w:val="single" w:sz="12" w:space="0" w:color="auto"/>
              <w:left w:val="single" w:sz="12" w:space="0" w:color="auto"/>
            </w:tcBorders>
          </w:tcPr>
          <w:p w14:paraId="485BAE3E" w14:textId="77777777" w:rsidR="006676BB" w:rsidRPr="008477FB" w:rsidRDefault="006676BB" w:rsidP="00E20792">
            <w:pPr>
              <w:pStyle w:val="Paragraph"/>
              <w:jc w:val="center"/>
              <w:rPr>
                <w:sz w:val="20"/>
                <w:szCs w:val="20"/>
              </w:rPr>
            </w:pPr>
          </w:p>
        </w:tc>
        <w:tc>
          <w:tcPr>
            <w:tcW w:w="907" w:type="dxa"/>
            <w:tcBorders>
              <w:top w:val="single" w:sz="12" w:space="0" w:color="auto"/>
            </w:tcBorders>
          </w:tcPr>
          <w:p w14:paraId="003854D2" w14:textId="77777777" w:rsidR="006676BB" w:rsidRPr="008477FB" w:rsidRDefault="006676BB" w:rsidP="00E20792">
            <w:pPr>
              <w:pStyle w:val="Paragraph"/>
              <w:jc w:val="center"/>
              <w:rPr>
                <w:sz w:val="20"/>
                <w:szCs w:val="20"/>
              </w:rPr>
            </w:pPr>
          </w:p>
        </w:tc>
        <w:tc>
          <w:tcPr>
            <w:tcW w:w="907" w:type="dxa"/>
            <w:tcBorders>
              <w:top w:val="single" w:sz="12" w:space="0" w:color="auto"/>
            </w:tcBorders>
          </w:tcPr>
          <w:p w14:paraId="0C1ABD08" w14:textId="77777777" w:rsidR="006676BB" w:rsidRPr="008477FB" w:rsidRDefault="006676BB" w:rsidP="00E20792">
            <w:pPr>
              <w:pStyle w:val="Paragraph"/>
              <w:jc w:val="center"/>
              <w:rPr>
                <w:sz w:val="20"/>
                <w:szCs w:val="20"/>
              </w:rPr>
            </w:pPr>
          </w:p>
        </w:tc>
        <w:tc>
          <w:tcPr>
            <w:tcW w:w="907" w:type="dxa"/>
            <w:tcBorders>
              <w:top w:val="single" w:sz="12" w:space="0" w:color="auto"/>
              <w:right w:val="single" w:sz="4" w:space="0" w:color="auto"/>
            </w:tcBorders>
          </w:tcPr>
          <w:p w14:paraId="20C0769A" w14:textId="4C11223F"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509D6292" w14:textId="77777777" w:rsidR="006676BB" w:rsidRPr="008477FB" w:rsidRDefault="006676BB" w:rsidP="003156AC">
            <w:pPr>
              <w:pStyle w:val="Paragraph"/>
              <w:ind w:right="-32"/>
              <w:jc w:val="center"/>
              <w:rPr>
                <w:sz w:val="20"/>
                <w:szCs w:val="20"/>
              </w:rPr>
            </w:pPr>
          </w:p>
        </w:tc>
      </w:tr>
      <w:tr w:rsidR="00C14E00" w:rsidRPr="00675126" w14:paraId="0016FDC6" w14:textId="54957D0A" w:rsidTr="007206A1">
        <w:tc>
          <w:tcPr>
            <w:tcW w:w="5726" w:type="dxa"/>
            <w:tcBorders>
              <w:right w:val="single" w:sz="12" w:space="0" w:color="auto"/>
            </w:tcBorders>
          </w:tcPr>
          <w:p w14:paraId="6D6615BC" w14:textId="761DC464" w:rsidR="006676BB" w:rsidRPr="00675126" w:rsidRDefault="006676BB" w:rsidP="000C76D2">
            <w:pPr>
              <w:pStyle w:val="tableindentedpara"/>
            </w:pPr>
            <w:r w:rsidRPr="00675126">
              <w:t xml:space="preserve">Loss of physical strength, or stamina during/ after a previously undemanding activity </w:t>
            </w:r>
          </w:p>
        </w:tc>
        <w:tc>
          <w:tcPr>
            <w:tcW w:w="931" w:type="dxa"/>
            <w:tcBorders>
              <w:left w:val="single" w:sz="12" w:space="0" w:color="auto"/>
            </w:tcBorders>
          </w:tcPr>
          <w:p w14:paraId="0F76F305" w14:textId="77777777" w:rsidR="006676BB" w:rsidRPr="008477FB" w:rsidRDefault="006676BB" w:rsidP="00E20792">
            <w:pPr>
              <w:pStyle w:val="Paragraph"/>
              <w:jc w:val="center"/>
              <w:rPr>
                <w:sz w:val="20"/>
                <w:szCs w:val="20"/>
              </w:rPr>
            </w:pPr>
          </w:p>
        </w:tc>
        <w:tc>
          <w:tcPr>
            <w:tcW w:w="907" w:type="dxa"/>
          </w:tcPr>
          <w:p w14:paraId="6155CF45" w14:textId="77777777" w:rsidR="006676BB" w:rsidRPr="008477FB" w:rsidRDefault="006676BB" w:rsidP="00E20792">
            <w:pPr>
              <w:pStyle w:val="Paragraph"/>
              <w:jc w:val="center"/>
              <w:rPr>
                <w:sz w:val="20"/>
                <w:szCs w:val="20"/>
              </w:rPr>
            </w:pPr>
          </w:p>
        </w:tc>
        <w:tc>
          <w:tcPr>
            <w:tcW w:w="907" w:type="dxa"/>
          </w:tcPr>
          <w:p w14:paraId="33FD7CB5" w14:textId="77777777" w:rsidR="006676BB" w:rsidRPr="008477FB" w:rsidRDefault="006676BB" w:rsidP="00E20792">
            <w:pPr>
              <w:pStyle w:val="Paragraph"/>
              <w:jc w:val="center"/>
              <w:rPr>
                <w:sz w:val="20"/>
                <w:szCs w:val="20"/>
              </w:rPr>
            </w:pPr>
          </w:p>
        </w:tc>
        <w:tc>
          <w:tcPr>
            <w:tcW w:w="907" w:type="dxa"/>
            <w:tcBorders>
              <w:right w:val="single" w:sz="4" w:space="0" w:color="auto"/>
            </w:tcBorders>
          </w:tcPr>
          <w:p w14:paraId="005CB84C" w14:textId="278E0C34"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05EACC71" w14:textId="77777777" w:rsidR="006676BB" w:rsidRPr="008477FB" w:rsidRDefault="006676BB" w:rsidP="003156AC">
            <w:pPr>
              <w:pStyle w:val="Paragraph"/>
              <w:ind w:right="-32"/>
              <w:jc w:val="center"/>
              <w:rPr>
                <w:sz w:val="20"/>
                <w:szCs w:val="20"/>
              </w:rPr>
            </w:pPr>
          </w:p>
        </w:tc>
      </w:tr>
      <w:tr w:rsidR="00C14E00" w:rsidRPr="00675126" w14:paraId="034813C3" w14:textId="08123AEF" w:rsidTr="007206A1">
        <w:tc>
          <w:tcPr>
            <w:tcW w:w="5726" w:type="dxa"/>
            <w:tcBorders>
              <w:right w:val="single" w:sz="12" w:space="0" w:color="auto"/>
            </w:tcBorders>
          </w:tcPr>
          <w:p w14:paraId="3966B22C" w14:textId="62536A5D" w:rsidR="006676BB" w:rsidRPr="00675126" w:rsidRDefault="006676BB" w:rsidP="000C76D2">
            <w:pPr>
              <w:pStyle w:val="tableindentedpara"/>
            </w:pPr>
            <w:r w:rsidRPr="00675126">
              <w:t xml:space="preserve">Cognitive / mental exhaustion (also known as ‘brain fog’) after previously undemanding activity </w:t>
            </w:r>
          </w:p>
        </w:tc>
        <w:tc>
          <w:tcPr>
            <w:tcW w:w="931" w:type="dxa"/>
            <w:tcBorders>
              <w:left w:val="single" w:sz="12" w:space="0" w:color="auto"/>
            </w:tcBorders>
          </w:tcPr>
          <w:p w14:paraId="5076A8B6" w14:textId="77777777" w:rsidR="006676BB" w:rsidRPr="008477FB" w:rsidRDefault="006676BB" w:rsidP="00E20792">
            <w:pPr>
              <w:pStyle w:val="Paragraph"/>
              <w:jc w:val="center"/>
              <w:rPr>
                <w:sz w:val="20"/>
                <w:szCs w:val="20"/>
              </w:rPr>
            </w:pPr>
          </w:p>
        </w:tc>
        <w:tc>
          <w:tcPr>
            <w:tcW w:w="907" w:type="dxa"/>
          </w:tcPr>
          <w:p w14:paraId="73333823" w14:textId="77777777" w:rsidR="006676BB" w:rsidRPr="008477FB" w:rsidRDefault="006676BB" w:rsidP="00E20792">
            <w:pPr>
              <w:pStyle w:val="Paragraph"/>
              <w:jc w:val="center"/>
              <w:rPr>
                <w:sz w:val="20"/>
                <w:szCs w:val="20"/>
              </w:rPr>
            </w:pPr>
          </w:p>
        </w:tc>
        <w:tc>
          <w:tcPr>
            <w:tcW w:w="907" w:type="dxa"/>
          </w:tcPr>
          <w:p w14:paraId="0EFD97BF" w14:textId="77777777" w:rsidR="006676BB" w:rsidRPr="008477FB" w:rsidRDefault="006676BB" w:rsidP="00E20792">
            <w:pPr>
              <w:pStyle w:val="Paragraph"/>
              <w:jc w:val="center"/>
              <w:rPr>
                <w:sz w:val="20"/>
                <w:szCs w:val="20"/>
              </w:rPr>
            </w:pPr>
          </w:p>
        </w:tc>
        <w:tc>
          <w:tcPr>
            <w:tcW w:w="907" w:type="dxa"/>
            <w:tcBorders>
              <w:right w:val="single" w:sz="4" w:space="0" w:color="auto"/>
            </w:tcBorders>
          </w:tcPr>
          <w:p w14:paraId="33CE0FFC" w14:textId="72C37BF0"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3E6BA68F" w14:textId="77777777" w:rsidR="006676BB" w:rsidRPr="008477FB" w:rsidRDefault="006676BB" w:rsidP="003156AC">
            <w:pPr>
              <w:pStyle w:val="Paragraph"/>
              <w:ind w:right="-32"/>
              <w:jc w:val="center"/>
              <w:rPr>
                <w:sz w:val="20"/>
                <w:szCs w:val="20"/>
              </w:rPr>
            </w:pPr>
          </w:p>
        </w:tc>
      </w:tr>
      <w:tr w:rsidR="00C14E00" w:rsidRPr="00675126" w14:paraId="002D5BE3" w14:textId="64DA4F1A" w:rsidTr="00BF5960">
        <w:tc>
          <w:tcPr>
            <w:tcW w:w="5726" w:type="dxa"/>
            <w:tcBorders>
              <w:bottom w:val="single" w:sz="12" w:space="0" w:color="auto"/>
              <w:right w:val="single" w:sz="12" w:space="0" w:color="auto"/>
            </w:tcBorders>
          </w:tcPr>
          <w:p w14:paraId="5FF4F813" w14:textId="515ECF68" w:rsidR="006676BB" w:rsidRPr="00675126" w:rsidRDefault="006676BB" w:rsidP="000C76D2">
            <w:pPr>
              <w:pStyle w:val="tableindentedpara"/>
            </w:pPr>
            <w:r w:rsidRPr="00675126">
              <w:t>Post exertional malaise (PEM)</w:t>
            </w:r>
            <w:r w:rsidRPr="00675126">
              <w:br/>
            </w:r>
            <w:r w:rsidRPr="00E20792">
              <w:rPr>
                <w:sz w:val="22"/>
                <w:szCs w:val="22"/>
              </w:rPr>
              <w:t xml:space="preserve">PEM describes a worsening of symptoms after seemingly trivial or undemanding activity of any description. It is often referred to as ‘a crash’. Onset may be delayed and it can be long lasting.   </w:t>
            </w:r>
          </w:p>
        </w:tc>
        <w:tc>
          <w:tcPr>
            <w:tcW w:w="931" w:type="dxa"/>
            <w:tcBorders>
              <w:left w:val="single" w:sz="12" w:space="0" w:color="auto"/>
              <w:bottom w:val="single" w:sz="12" w:space="0" w:color="auto"/>
            </w:tcBorders>
          </w:tcPr>
          <w:p w14:paraId="294B3F14" w14:textId="77777777" w:rsidR="006676BB" w:rsidRPr="008477FB" w:rsidRDefault="006676BB" w:rsidP="00E20792">
            <w:pPr>
              <w:pStyle w:val="Paragraph"/>
              <w:jc w:val="center"/>
              <w:rPr>
                <w:sz w:val="20"/>
                <w:szCs w:val="20"/>
              </w:rPr>
            </w:pPr>
          </w:p>
        </w:tc>
        <w:tc>
          <w:tcPr>
            <w:tcW w:w="907" w:type="dxa"/>
            <w:tcBorders>
              <w:bottom w:val="single" w:sz="12" w:space="0" w:color="auto"/>
            </w:tcBorders>
          </w:tcPr>
          <w:p w14:paraId="46BFAD1E" w14:textId="77777777" w:rsidR="006676BB" w:rsidRPr="008477FB" w:rsidRDefault="006676BB" w:rsidP="00E20792">
            <w:pPr>
              <w:pStyle w:val="Paragraph"/>
              <w:jc w:val="center"/>
              <w:rPr>
                <w:sz w:val="20"/>
                <w:szCs w:val="20"/>
              </w:rPr>
            </w:pPr>
          </w:p>
        </w:tc>
        <w:tc>
          <w:tcPr>
            <w:tcW w:w="907" w:type="dxa"/>
            <w:tcBorders>
              <w:bottom w:val="single" w:sz="12" w:space="0" w:color="auto"/>
            </w:tcBorders>
          </w:tcPr>
          <w:p w14:paraId="42614359" w14:textId="77777777" w:rsidR="006676BB" w:rsidRPr="008477FB" w:rsidRDefault="006676BB" w:rsidP="00E20792">
            <w:pPr>
              <w:pStyle w:val="Paragraph"/>
              <w:jc w:val="center"/>
              <w:rPr>
                <w:sz w:val="20"/>
                <w:szCs w:val="20"/>
              </w:rPr>
            </w:pPr>
          </w:p>
        </w:tc>
        <w:tc>
          <w:tcPr>
            <w:tcW w:w="907" w:type="dxa"/>
            <w:tcBorders>
              <w:bottom w:val="single" w:sz="12" w:space="0" w:color="auto"/>
              <w:right w:val="single" w:sz="4" w:space="0" w:color="auto"/>
            </w:tcBorders>
          </w:tcPr>
          <w:p w14:paraId="53DDD47B" w14:textId="40D0E76E" w:rsidR="006676BB" w:rsidRPr="008477FB" w:rsidRDefault="006676BB" w:rsidP="00E20792">
            <w:pPr>
              <w:pStyle w:val="Paragraph"/>
              <w:jc w:val="center"/>
              <w:rPr>
                <w:sz w:val="20"/>
                <w:szCs w:val="20"/>
              </w:rPr>
            </w:pPr>
          </w:p>
        </w:tc>
        <w:tc>
          <w:tcPr>
            <w:tcW w:w="850" w:type="dxa"/>
            <w:tcBorders>
              <w:top w:val="nil"/>
              <w:left w:val="single" w:sz="4" w:space="0" w:color="auto"/>
              <w:bottom w:val="single" w:sz="12" w:space="0" w:color="auto"/>
              <w:right w:val="nil"/>
            </w:tcBorders>
          </w:tcPr>
          <w:p w14:paraId="26198DA3" w14:textId="77777777" w:rsidR="006676BB" w:rsidRPr="008477FB" w:rsidRDefault="006676BB" w:rsidP="003156AC">
            <w:pPr>
              <w:pStyle w:val="Paragraph"/>
              <w:ind w:right="-32"/>
              <w:jc w:val="center"/>
              <w:rPr>
                <w:sz w:val="20"/>
                <w:szCs w:val="20"/>
              </w:rPr>
            </w:pPr>
          </w:p>
        </w:tc>
      </w:tr>
      <w:tr w:rsidR="00C14E00" w:rsidRPr="00675126" w14:paraId="545100BF" w14:textId="47EED909" w:rsidTr="005D7314">
        <w:trPr>
          <w:trHeight w:val="680"/>
        </w:trPr>
        <w:tc>
          <w:tcPr>
            <w:tcW w:w="5726" w:type="dxa"/>
            <w:tcBorders>
              <w:top w:val="single" w:sz="12" w:space="0" w:color="auto"/>
              <w:bottom w:val="single" w:sz="12" w:space="0" w:color="auto"/>
              <w:right w:val="single" w:sz="12" w:space="0" w:color="auto"/>
            </w:tcBorders>
            <w:shd w:val="clear" w:color="auto" w:fill="E8E8E8" w:themeFill="background2"/>
          </w:tcPr>
          <w:p w14:paraId="2A821060" w14:textId="43A83BC1" w:rsidR="006676BB" w:rsidRPr="00675126" w:rsidRDefault="006676BB" w:rsidP="00BF5960">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0345CA03" w14:textId="77777777" w:rsidR="006676BB" w:rsidRPr="00743D97" w:rsidRDefault="006676BB" w:rsidP="00743D97">
            <w:pPr>
              <w:pStyle w:val="Paragraph"/>
              <w:spacing w:after="0"/>
              <w:jc w:val="center"/>
              <w:rPr>
                <w:sz w:val="22"/>
                <w:szCs w:val="22"/>
              </w:rPr>
            </w:pPr>
          </w:p>
        </w:tc>
        <w:tc>
          <w:tcPr>
            <w:tcW w:w="907" w:type="dxa"/>
            <w:tcBorders>
              <w:top w:val="single" w:sz="12" w:space="0" w:color="auto"/>
              <w:bottom w:val="single" w:sz="12" w:space="0" w:color="auto"/>
            </w:tcBorders>
            <w:vAlign w:val="center"/>
          </w:tcPr>
          <w:p w14:paraId="276384E5" w14:textId="77777777" w:rsidR="006676BB" w:rsidRPr="00743D97" w:rsidRDefault="006676BB" w:rsidP="00743D97">
            <w:pPr>
              <w:pStyle w:val="Paragraph"/>
              <w:spacing w:after="0"/>
              <w:jc w:val="center"/>
              <w:rPr>
                <w:sz w:val="22"/>
                <w:szCs w:val="22"/>
              </w:rPr>
            </w:pPr>
          </w:p>
        </w:tc>
        <w:tc>
          <w:tcPr>
            <w:tcW w:w="907" w:type="dxa"/>
            <w:tcBorders>
              <w:top w:val="single" w:sz="12" w:space="0" w:color="auto"/>
              <w:bottom w:val="single" w:sz="12" w:space="0" w:color="auto"/>
            </w:tcBorders>
            <w:vAlign w:val="center"/>
          </w:tcPr>
          <w:p w14:paraId="2FEE1AB0" w14:textId="77777777" w:rsidR="006676BB" w:rsidRPr="00743D97" w:rsidRDefault="006676BB" w:rsidP="00743D97">
            <w:pPr>
              <w:pStyle w:val="Paragraph"/>
              <w:spacing w:after="0"/>
              <w:jc w:val="center"/>
              <w:rPr>
                <w:sz w:val="22"/>
                <w:szCs w:val="22"/>
              </w:rPr>
            </w:pPr>
          </w:p>
        </w:tc>
        <w:tc>
          <w:tcPr>
            <w:tcW w:w="907" w:type="dxa"/>
            <w:tcBorders>
              <w:top w:val="single" w:sz="12" w:space="0" w:color="auto"/>
              <w:bottom w:val="single" w:sz="12" w:space="0" w:color="auto"/>
            </w:tcBorders>
            <w:vAlign w:val="center"/>
          </w:tcPr>
          <w:p w14:paraId="5ABB08E4" w14:textId="2A72702A" w:rsidR="006676BB" w:rsidRPr="00743D97" w:rsidRDefault="006676BB" w:rsidP="00743D97">
            <w:pPr>
              <w:pStyle w:val="Paragraph"/>
              <w:spacing w:after="0"/>
              <w:jc w:val="center"/>
              <w:rPr>
                <w:sz w:val="22"/>
                <w:szCs w:val="22"/>
              </w:rPr>
            </w:pPr>
          </w:p>
        </w:tc>
        <w:tc>
          <w:tcPr>
            <w:tcW w:w="850" w:type="dxa"/>
            <w:tcBorders>
              <w:top w:val="single" w:sz="12" w:space="0" w:color="auto"/>
              <w:bottom w:val="single" w:sz="12" w:space="0" w:color="auto"/>
            </w:tcBorders>
            <w:vAlign w:val="center"/>
          </w:tcPr>
          <w:p w14:paraId="1D6A96C2" w14:textId="77777777" w:rsidR="006676BB" w:rsidRPr="00743D97" w:rsidRDefault="006F53ED" w:rsidP="00743D97">
            <w:pPr>
              <w:pStyle w:val="tableindentedpara"/>
              <w:ind w:left="0" w:right="-32"/>
              <w:jc w:val="center"/>
              <w:rPr>
                <w:sz w:val="22"/>
                <w:szCs w:val="22"/>
              </w:rPr>
            </w:pPr>
            <w:r w:rsidRPr="00743D97">
              <w:rPr>
                <w:sz w:val="22"/>
                <w:szCs w:val="22"/>
              </w:rPr>
              <w:t>TOTAL:</w:t>
            </w:r>
          </w:p>
          <w:p w14:paraId="31090D0E" w14:textId="54D0C8ED" w:rsidR="006F53ED" w:rsidRPr="00743D97" w:rsidRDefault="006F53ED" w:rsidP="00743D97">
            <w:pPr>
              <w:pStyle w:val="Paragraph"/>
              <w:spacing w:after="0"/>
              <w:ind w:right="-32"/>
              <w:jc w:val="center"/>
              <w:rPr>
                <w:sz w:val="22"/>
                <w:szCs w:val="22"/>
              </w:rPr>
            </w:pPr>
          </w:p>
        </w:tc>
      </w:tr>
      <w:tr w:rsidR="005D7314" w:rsidRPr="00675126" w14:paraId="04B347F1" w14:textId="77777777" w:rsidTr="007F53E1">
        <w:trPr>
          <w:trHeight w:val="680"/>
        </w:trPr>
        <w:tc>
          <w:tcPr>
            <w:tcW w:w="5726" w:type="dxa"/>
            <w:tcBorders>
              <w:top w:val="single" w:sz="12" w:space="0" w:color="auto"/>
              <w:right w:val="single" w:sz="12" w:space="0" w:color="auto"/>
            </w:tcBorders>
            <w:shd w:val="clear" w:color="auto" w:fill="E8E8E8" w:themeFill="background2"/>
            <w:vAlign w:val="center"/>
          </w:tcPr>
          <w:p w14:paraId="47C0FE02" w14:textId="54F3CB4F" w:rsidR="005D7314" w:rsidRPr="00675126" w:rsidRDefault="005D7314" w:rsidP="00734CCD">
            <w:pPr>
              <w:pStyle w:val="tableindentedpara"/>
            </w:pPr>
            <w:r w:rsidRPr="00320DA3">
              <w:t>Interpretation</w:t>
            </w:r>
            <w:r>
              <w:t xml:space="preserve"> of </w:t>
            </w:r>
            <w:r w:rsidRPr="00734CCD">
              <w:t>score</w:t>
            </w:r>
          </w:p>
        </w:tc>
        <w:tc>
          <w:tcPr>
            <w:tcW w:w="4502" w:type="dxa"/>
            <w:gridSpan w:val="5"/>
            <w:tcBorders>
              <w:top w:val="single" w:sz="12" w:space="0" w:color="auto"/>
              <w:left w:val="single" w:sz="12" w:space="0" w:color="auto"/>
            </w:tcBorders>
            <w:vAlign w:val="center"/>
          </w:tcPr>
          <w:p w14:paraId="15B1A174" w14:textId="77777777" w:rsidR="005D7314" w:rsidRPr="006945AD" w:rsidRDefault="005D7314" w:rsidP="005D7314">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0-3 = mild</w:t>
            </w:r>
          </w:p>
          <w:p w14:paraId="15195B58" w14:textId="77777777" w:rsidR="005D7314" w:rsidRDefault="005D7314" w:rsidP="005D7314">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4-6 = moderate</w:t>
            </w:r>
            <w:r w:rsidRPr="006945AD">
              <w:rPr>
                <w:rFonts w:asciiTheme="majorHAnsi" w:hAnsiTheme="majorHAnsi"/>
                <w:sz w:val="22"/>
                <w:szCs w:val="22"/>
              </w:rPr>
              <w:br/>
              <w:t>6-8 = severe</w:t>
            </w:r>
          </w:p>
          <w:p w14:paraId="42DF1EF4" w14:textId="69F5F74E" w:rsidR="005D7314" w:rsidRPr="00743D97" w:rsidRDefault="005D7314" w:rsidP="005D7314">
            <w:pPr>
              <w:pStyle w:val="tableindentedpara"/>
              <w:tabs>
                <w:tab w:val="left" w:pos="2482"/>
              </w:tabs>
              <w:spacing w:line="216" w:lineRule="auto"/>
              <w:rPr>
                <w:sz w:val="22"/>
                <w:szCs w:val="22"/>
              </w:rPr>
            </w:pPr>
            <w:r>
              <w:rPr>
                <w:rFonts w:asciiTheme="majorHAnsi" w:hAnsiTheme="majorHAnsi"/>
                <w:sz w:val="22"/>
                <w:szCs w:val="22"/>
              </w:rPr>
              <w:t xml:space="preserve">9-12 = </w:t>
            </w:r>
            <w:r w:rsidRPr="006945AD">
              <w:rPr>
                <w:rFonts w:asciiTheme="majorHAnsi" w:hAnsiTheme="majorHAnsi"/>
                <w:sz w:val="22"/>
                <w:szCs w:val="22"/>
              </w:rPr>
              <w:t>very severe</w:t>
            </w:r>
          </w:p>
        </w:tc>
      </w:tr>
    </w:tbl>
    <w:p w14:paraId="31F86119" w14:textId="77777777" w:rsidR="002274AD" w:rsidRPr="00675126" w:rsidRDefault="002274AD">
      <w:pPr>
        <w:rPr>
          <w:rFonts w:eastAsiaTheme="majorEastAsia" w:cstheme="majorBidi"/>
          <w:b/>
          <w:bCs/>
          <w:color w:val="7030A0"/>
          <w:spacing w:val="-10"/>
          <w:kern w:val="28"/>
          <w:szCs w:val="56"/>
        </w:rPr>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7C2C91" w:rsidRPr="000C76D2" w14:paraId="29D4C0E5" w14:textId="77777777" w:rsidTr="006D76DC">
        <w:tc>
          <w:tcPr>
            <w:tcW w:w="10228" w:type="dxa"/>
            <w:tcBorders>
              <w:bottom w:val="single" w:sz="12" w:space="0" w:color="auto"/>
              <w:right w:val="single" w:sz="12" w:space="0" w:color="auto"/>
            </w:tcBorders>
            <w:shd w:val="clear" w:color="auto" w:fill="E8E8E8" w:themeFill="background2"/>
            <w:vAlign w:val="center"/>
          </w:tcPr>
          <w:p w14:paraId="38F854AA" w14:textId="0ACBAE87" w:rsidR="007C2C91" w:rsidRPr="000C76D2" w:rsidRDefault="007C2C91" w:rsidP="00393573">
            <w:pPr>
              <w:pStyle w:val="tableindentedpara"/>
              <w:rPr>
                <w:b/>
                <w:bCs/>
              </w:rPr>
            </w:pPr>
            <w:r w:rsidRPr="007C2C91">
              <w:rPr>
                <w:rFonts w:cstheme="minorHAnsi"/>
                <w:b/>
                <w:bCs/>
              </w:rPr>
              <w:t>Is there anything else about your symptoms you would like us to know?</w:t>
            </w:r>
          </w:p>
        </w:tc>
      </w:tr>
      <w:tr w:rsidR="007C2C91" w:rsidRPr="00675126" w14:paraId="23ED7422" w14:textId="77777777" w:rsidTr="006D76DC">
        <w:tc>
          <w:tcPr>
            <w:tcW w:w="10228" w:type="dxa"/>
            <w:tcBorders>
              <w:top w:val="single" w:sz="12" w:space="0" w:color="auto"/>
              <w:right w:val="single" w:sz="12" w:space="0" w:color="auto"/>
            </w:tcBorders>
          </w:tcPr>
          <w:p w14:paraId="60A22992" w14:textId="77777777" w:rsidR="007C2C91" w:rsidRDefault="007C2C91" w:rsidP="00393573">
            <w:pPr>
              <w:pStyle w:val="tableindentedpara"/>
              <w:rPr>
                <w:rFonts w:cstheme="minorHAnsi"/>
              </w:rPr>
            </w:pPr>
          </w:p>
          <w:p w14:paraId="4DF0C18C" w14:textId="77777777" w:rsidR="007C2C91" w:rsidRDefault="007C2C91" w:rsidP="00393573">
            <w:pPr>
              <w:pStyle w:val="tableindentedpara"/>
              <w:rPr>
                <w:rFonts w:cstheme="minorHAnsi"/>
              </w:rPr>
            </w:pPr>
          </w:p>
          <w:p w14:paraId="1A2E5995" w14:textId="77777777" w:rsidR="007C2C91" w:rsidRDefault="007C2C91" w:rsidP="00393573">
            <w:pPr>
              <w:pStyle w:val="tableindentedpara"/>
              <w:rPr>
                <w:rFonts w:cstheme="minorHAnsi"/>
              </w:rPr>
            </w:pPr>
          </w:p>
          <w:p w14:paraId="58A42519" w14:textId="77777777" w:rsidR="007C2C91" w:rsidRDefault="007C2C91" w:rsidP="00393573">
            <w:pPr>
              <w:pStyle w:val="tableindentedpara"/>
              <w:rPr>
                <w:rFonts w:cstheme="minorHAnsi"/>
              </w:rPr>
            </w:pPr>
          </w:p>
          <w:p w14:paraId="4BB9E03B" w14:textId="77777777" w:rsidR="007C2C91" w:rsidRDefault="007C2C91" w:rsidP="00393573">
            <w:pPr>
              <w:pStyle w:val="tableindentedpara"/>
              <w:rPr>
                <w:rFonts w:cstheme="minorHAnsi"/>
              </w:rPr>
            </w:pPr>
          </w:p>
          <w:p w14:paraId="6B3A7406" w14:textId="77777777" w:rsidR="007C2C91" w:rsidRDefault="007C2C91" w:rsidP="00393573">
            <w:pPr>
              <w:pStyle w:val="tableindentedpara"/>
              <w:rPr>
                <w:rFonts w:cstheme="minorHAnsi"/>
              </w:rPr>
            </w:pPr>
          </w:p>
          <w:p w14:paraId="61F8E170" w14:textId="77777777" w:rsidR="007C2C91" w:rsidRPr="00675126" w:rsidRDefault="007C2C91" w:rsidP="00393573">
            <w:pPr>
              <w:pStyle w:val="tableindentedpara"/>
            </w:pPr>
          </w:p>
        </w:tc>
      </w:tr>
    </w:tbl>
    <w:p w14:paraId="7B73A6C1" w14:textId="77777777" w:rsidR="00C44ADD" w:rsidRPr="00BC4E07" w:rsidRDefault="00C44ADD" w:rsidP="00983109">
      <w:pPr>
        <w:pStyle w:val="Paragraph"/>
        <w:rPr>
          <w:color w:val="000000"/>
          <w:sz w:val="8"/>
          <w:szCs w:val="8"/>
          <w:shd w:val="clear" w:color="auto" w:fill="FFFFFF"/>
        </w:rPr>
      </w:pPr>
    </w:p>
    <w:p w14:paraId="0DDABA2F" w14:textId="77777777" w:rsidR="00AC34F1" w:rsidRPr="004E2F05" w:rsidRDefault="00AC34F1" w:rsidP="00A3765F">
      <w:pPr>
        <w:pStyle w:val="Paragraph"/>
      </w:pPr>
    </w:p>
    <w:sectPr w:rsidR="00AC34F1" w:rsidRPr="004E2F05" w:rsidSect="00DE1C2D">
      <w:headerReference w:type="even" r:id="rId10"/>
      <w:headerReference w:type="default" r:id="rId11"/>
      <w:footerReference w:type="even" r:id="rId12"/>
      <w:footerReference w:type="default" r:id="rId13"/>
      <w:headerReference w:type="first" r:id="rId14"/>
      <w:footerReference w:type="first" r:id="rId15"/>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9B4A" w14:textId="77777777" w:rsidR="00281F12" w:rsidRDefault="00281F12" w:rsidP="00C807DB">
      <w:pPr>
        <w:spacing w:after="0" w:line="240" w:lineRule="auto"/>
      </w:pPr>
      <w:r>
        <w:separator/>
      </w:r>
    </w:p>
  </w:endnote>
  <w:endnote w:type="continuationSeparator" w:id="0">
    <w:p w14:paraId="30214894" w14:textId="77777777" w:rsidR="00281F12" w:rsidRDefault="00281F12"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2232" w14:textId="77777777" w:rsidR="00DC770A" w:rsidRDefault="00DC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A3DF2"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5114A"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E6BE" w14:textId="77777777" w:rsidR="00281F12" w:rsidRDefault="00281F12" w:rsidP="00C807DB">
      <w:pPr>
        <w:spacing w:after="0" w:line="240" w:lineRule="auto"/>
      </w:pPr>
      <w:r>
        <w:separator/>
      </w:r>
    </w:p>
  </w:footnote>
  <w:footnote w:type="continuationSeparator" w:id="0">
    <w:p w14:paraId="51E0D6A0" w14:textId="77777777" w:rsidR="00281F12" w:rsidRDefault="00281F12"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329A" w14:textId="77777777" w:rsidR="00DC770A" w:rsidRDefault="00DC7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222F9023">
              <wp:simplePos x="0" y="0"/>
              <wp:positionH relativeFrom="margin">
                <wp:posOffset>1906482</wp:posOffset>
              </wp:positionH>
              <wp:positionV relativeFrom="paragraph">
                <wp:posOffset>-127000</wp:posOffset>
              </wp:positionV>
              <wp:extent cx="3928533" cy="826936"/>
              <wp:effectExtent l="0" t="0" r="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533" cy="826936"/>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E972E22" w:rsidR="00295074" w:rsidRPr="00295074" w:rsidRDefault="006E3F91" w:rsidP="006E3F91">
                          <w:pPr>
                            <w:rPr>
                              <w:rFonts w:ascii="Century Gothic" w:hAnsi="Century Gothic"/>
                              <w:b/>
                              <w:bCs/>
                              <w:sz w:val="28"/>
                              <w:szCs w:val="28"/>
                            </w:rPr>
                          </w:pPr>
                          <w:r w:rsidRPr="006E3F91">
                            <w:rPr>
                              <w:rFonts w:ascii="Century Gothic" w:hAnsi="Century Gothic"/>
                              <w:b/>
                              <w:bCs/>
                              <w:sz w:val="28"/>
                              <w:szCs w:val="28"/>
                            </w:rPr>
                            <w:t>The Index of ME Symptoms Fatigue Scale</w:t>
                          </w:r>
                          <w:r w:rsidR="00DC770A">
                            <w:rPr>
                              <w:rFonts w:ascii="Century Gothic" w:hAnsi="Century Gothic"/>
                              <w:b/>
                              <w:bCs/>
                              <w:sz w:val="28"/>
                              <w:szCs w:val="28"/>
                            </w:rPr>
                            <w:t xml:space="preserve"> </w:t>
                          </w:r>
                          <w:r w:rsidR="00DC770A" w:rsidRPr="00DC770A">
                            <w:rPr>
                              <w:rFonts w:ascii="Century Gothic" w:hAnsi="Century Gothic"/>
                              <w:b/>
                              <w:bCs/>
                              <w:sz w:val="28"/>
                              <w:szCs w:val="28"/>
                            </w:rPr>
                            <w:t>(TIMES-Fatigue)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Text Box 2" o:spid="_x0000_s1026" type="#_x0000_t202" style="position:absolute;left:0;text-align:left;margin-left:150.1pt;margin-top:-10pt;width:309.35pt;height:65.1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697gEAAL0DAAAOAAAAZHJzL2Uyb0RvYy54bWysU9uO0zAQfUfiHyy/0/SiVm3UdLXssghp&#10;YZEWPsB1nMbC9pix26R8PWMn7a7gDZEHaxx7zsw5c7y96a1hJ4VBg6v4bDLlTDkJtXaHin//9vBu&#10;zVmIwtXCgFMVP6vAb3Zv32w7X6o5tGBqhYxAXCg7X/E2Rl8WRZCtsiJMwCtHhw2gFZG2eChqFB2h&#10;W1PMp9NV0QHWHkGqEOjv/XDIdxm/aZSMT00TVGSm4tRbzCvmdZ/WYrcV5QGFb7Uc2xD/0IUV2lHR&#10;K9S9iIIdUf8FZbVECNDEiQRbQNNoqTIHYjOb/sHmuRVeZS4kTvBXmcL/g5VfTs/+K7LYv4eeBphJ&#10;BP8I8kdgDu5a4Q7qFhG6VomaCs+SZEXnQzmmJqlDGRLIvvsMNQ1ZHCNkoL5Bm1QhnozQaQDnq+iq&#10;j0zSz8Vmvl4uFpxJOlvPV5vFKpcQ5SXbY4gfFViWgoojDTWji9NjiKkbUV6upGIOHrQxebDGsa7i&#10;m+V8mRNenVgdyXdGW6o5Td/ghETyg6tzchTaDDEVMG5knYgOlGO/7+liYr+H+kz8EQZ/0XugoAX8&#10;xVlH3qp4+HkUqDgznxxpmIx4CfAS7C+BcJJSKx45G8K7mA07cLslbRudab9UHnsjj2Q1Rj8nE77e&#10;51svr273GwAA//8DAFBLAwQUAAYACAAAACEAXIixHd4AAAALAQAADwAAAGRycy9kb3ducmV2Lnht&#10;bEyPwU7DMBBE70j9B2uRuLV2ilQ1IU5VVXBCQqThwNFJtonVeB1itw1/z3KC42qeZt7mu9kN4opT&#10;sJ40JCsFAqnxraVOw0f1styCCNFQawZPqOEbA+yKxV1ustbfqMTrMXaCSyhkRkMf45hJGZoenQkr&#10;PyJxdvKTM5HPqZPtZG5c7ga5VmojnbHEC70Z8dBjcz5enIb9J5XP9uutfi9Ppa2qVNHr5qz1w/28&#10;fwIRcY5/MPzqszoU7FT7C7VBDBoelVozqmHJOyCYSJNtCqJmNOFIFrn8/0PxAwAA//8DAFBLAQIt&#10;ABQABgAIAAAAIQC2gziS/gAAAOEBAAATAAAAAAAAAAAAAAAAAAAAAABbQ29udGVudF9UeXBlc10u&#10;eG1sUEsBAi0AFAAGAAgAAAAhADj9If/WAAAAlAEAAAsAAAAAAAAAAAAAAAAALwEAAF9yZWxzLy5y&#10;ZWxzUEsBAi0AFAAGAAgAAAAhAC5qDr3uAQAAvQMAAA4AAAAAAAAAAAAAAAAALgIAAGRycy9lMm9E&#10;b2MueG1sUEsBAi0AFAAGAAgAAAAhAFyIsR3eAAAACwEAAA8AAAAAAAAAAAAAAAAASAQAAGRycy9k&#10;b3ducmV2LnhtbFBLBQYAAAAABAAEAPMAAABTBQ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E972E22" w:rsidR="00295074" w:rsidRPr="00295074" w:rsidRDefault="006E3F91" w:rsidP="006E3F91">
                    <w:pPr>
                      <w:rPr>
                        <w:rFonts w:ascii="Century Gothic" w:hAnsi="Century Gothic"/>
                        <w:b/>
                        <w:bCs/>
                        <w:sz w:val="28"/>
                        <w:szCs w:val="28"/>
                      </w:rPr>
                    </w:pPr>
                    <w:r w:rsidRPr="006E3F91">
                      <w:rPr>
                        <w:rFonts w:ascii="Century Gothic" w:hAnsi="Century Gothic"/>
                        <w:b/>
                        <w:bCs/>
                        <w:sz w:val="28"/>
                        <w:szCs w:val="28"/>
                      </w:rPr>
                      <w:t>The Index of ME Symptoms Fatigue Scale</w:t>
                    </w:r>
                    <w:r w:rsidR="00DC770A">
                      <w:rPr>
                        <w:rFonts w:ascii="Century Gothic" w:hAnsi="Century Gothic"/>
                        <w:b/>
                        <w:bCs/>
                        <w:sz w:val="28"/>
                        <w:szCs w:val="28"/>
                      </w:rPr>
                      <w:t xml:space="preserve"> </w:t>
                    </w:r>
                    <w:r w:rsidR="00DC770A" w:rsidRPr="00DC770A">
                      <w:rPr>
                        <w:rFonts w:ascii="Century Gothic" w:hAnsi="Century Gothic"/>
                        <w:b/>
                        <w:bCs/>
                        <w:sz w:val="28"/>
                        <w:szCs w:val="28"/>
                      </w:rPr>
                      <w:t>(TIMES-Fatigue)</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E80769A">
              <wp:simplePos x="0" y="0"/>
              <wp:positionH relativeFrom="margin">
                <wp:align>right</wp:align>
              </wp:positionH>
              <wp:positionV relativeFrom="paragraph">
                <wp:posOffset>-123245</wp:posOffset>
              </wp:positionV>
              <wp:extent cx="4572000" cy="985962"/>
              <wp:effectExtent l="0" t="0" r="0" b="5080"/>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5962"/>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496248B1" w:rsidR="00DE1C2D" w:rsidRPr="00DE1C2D" w:rsidRDefault="00DE1C2D" w:rsidP="00DE1C2D">
                          <w:pPr>
                            <w:rPr>
                              <w:rFonts w:ascii="Century Gothic" w:hAnsi="Century Gothic"/>
                              <w:b/>
                              <w:bCs/>
                              <w:sz w:val="36"/>
                              <w:szCs w:val="36"/>
                            </w:rPr>
                          </w:pPr>
                          <w:r w:rsidRPr="00DE1C2D">
                            <w:rPr>
                              <w:rFonts w:ascii="Century Gothic" w:hAnsi="Century Gothic"/>
                              <w:b/>
                              <w:bCs/>
                              <w:sz w:val="36"/>
                              <w:szCs w:val="36"/>
                            </w:rPr>
                            <w:t xml:space="preserve">The Index of ME Symptoms </w:t>
                          </w:r>
                          <w:r w:rsidR="006E3F91">
                            <w:rPr>
                              <w:rFonts w:ascii="Century Gothic" w:hAnsi="Century Gothic"/>
                              <w:b/>
                              <w:bCs/>
                              <w:sz w:val="36"/>
                              <w:szCs w:val="36"/>
                            </w:rPr>
                            <w:t>Fatigue Scale</w:t>
                          </w:r>
                          <w:r w:rsidR="00DC770A">
                            <w:rPr>
                              <w:rFonts w:ascii="Century Gothic" w:hAnsi="Century Gothic"/>
                              <w:b/>
                              <w:bCs/>
                              <w:sz w:val="36"/>
                              <w:szCs w:val="36"/>
                            </w:rPr>
                            <w:t xml:space="preserve"> </w:t>
                          </w:r>
                          <w:r w:rsidR="00DC770A" w:rsidRPr="00DC770A">
                            <w:rPr>
                              <w:rFonts w:ascii="Century Gothic" w:hAnsi="Century Gothic"/>
                              <w:b/>
                              <w:bCs/>
                              <w:sz w:val="36"/>
                              <w:szCs w:val="36"/>
                            </w:rPr>
                            <w:t>(TIMES-Fatigue)</w:t>
                          </w:r>
                          <w:r w:rsidR="00DC770A">
                            <w:rPr>
                              <w:rFonts w:ascii="Century Gothic" w:hAnsi="Century Gothic"/>
                              <w:b/>
                              <w:bCs/>
                              <w:sz w:val="36"/>
                              <w:szCs w:val="36"/>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7" type="#_x0000_t202" style="position:absolute;left:0;text-align:left;margin-left:308.8pt;margin-top:-9.7pt;width:5in;height:77.6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ED7wEAAMQDAAAOAAAAZHJzL2Uyb0RvYy54bWysU8Fu2zAMvQ/YPwi6L06CpUuNOEXXrsOA&#10;rhvQ9QMYWY6FSaImKbGzrx8l22mx3YpdBMo03+N7pDZXvdHsKH1QaCu+mM05k1Zgrey+4k8/7t6t&#10;OQsRbA0araz4SQZ+tX37ZtO5Ui6xRV1LzwjEhrJzFW9jdGVRBNFKA2GGTlpKNugNRLr6fVF76Ajd&#10;6GI5n18UHfraeRQyBPp6OyT5NuM3jRTxW9MEGZmuOPUW8+nzuUtnsd1AuffgWiXGNuAVXRhQlkjP&#10;ULcQgR28+gfKKOExYBNnAk2BTaOEzBpIzWL+l5rHFpzMWsic4M42hf8HKx6Oj+67Z7H/iD0NMIsI&#10;7h7Fz8As3rRg9/Lae+xaCTURL5JlRedCOZYmq0MZEsiu+4o1DRkOETNQ33iTXCGdjNBpAKez6bKP&#10;TNDH96sPNEhKCcpdrleXF8tMAeVU7XyInyUaloKKexpqRofjfYipGyinXxKZxTuldR6stqwj0NVy&#10;lQteZIyKtHdamYqviZ34c0ES+cnWOY6g9BATgbaj6iR0kBz7Xc9UPVqSTNhhfSIbPA5rRs+Cghb9&#10;b846WrGKh18H8JIz/cWSlWkfp8BPwW4KwAoqrXjkbAhvYt7bQeI1WdyorP6ZeWyRViWbMq512sWX&#10;9/zX8+Pb/gEAAP//AwBQSwMEFAAGAAgAAAAhAFs0KAzeAAAACAEAAA8AAABkcnMvZG93bnJldi54&#10;bWxMj81OwzAQhO9IvIO1SNxap/yUJo1TVQhOSKhpOHB04m1iNV6H2G3D27Oc4Dia0cw3+WZyvTjj&#10;GKwnBYt5AgKp8cZSq+Cjep2tQISoyejeEyr4xgCb4voq15nxFyrxvI+t4BIKmVbQxThkUoamQ6fD&#10;3A9I7B386HRkObbSjPrC5a6Xd0mylE5b4oVOD/jcYXPcn5yC7SeVL/brvd6Vh9JWVZrQ2/Ko1O3N&#10;tF2DiDjFvzD84jM6FMxU+xOZIHoFfCQqmC3SBxBsP/EaiJpz948pyCKX/w8UPwAAAP//AwBQSwEC&#10;LQAUAAYACAAAACEAtoM4kv4AAADhAQAAEwAAAAAAAAAAAAAAAAAAAAAAW0NvbnRlbnRfVHlwZXNd&#10;LnhtbFBLAQItABQABgAIAAAAIQA4/SH/1gAAAJQBAAALAAAAAAAAAAAAAAAAAC8BAABfcmVscy8u&#10;cmVsc1BLAQItABQABgAIAAAAIQC2KRED7wEAAMQDAAAOAAAAAAAAAAAAAAAAAC4CAABkcnMvZTJv&#10;RG9jLnhtbFBLAQItABQABgAIAAAAIQBbNCgM3gAAAAgBAAAPAAAAAAAAAAAAAAAAAEkEAABkcnMv&#10;ZG93bnJldi54bWxQSwUGAAAAAAQABADzAAAAVAU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496248B1" w:rsidR="00DE1C2D" w:rsidRPr="00DE1C2D" w:rsidRDefault="00DE1C2D" w:rsidP="00DE1C2D">
                    <w:pPr>
                      <w:rPr>
                        <w:rFonts w:ascii="Century Gothic" w:hAnsi="Century Gothic"/>
                        <w:b/>
                        <w:bCs/>
                        <w:sz w:val="36"/>
                        <w:szCs w:val="36"/>
                      </w:rPr>
                    </w:pPr>
                    <w:r w:rsidRPr="00DE1C2D">
                      <w:rPr>
                        <w:rFonts w:ascii="Century Gothic" w:hAnsi="Century Gothic"/>
                        <w:b/>
                        <w:bCs/>
                        <w:sz w:val="36"/>
                        <w:szCs w:val="36"/>
                      </w:rPr>
                      <w:t xml:space="preserve">The Index of ME Symptoms </w:t>
                    </w:r>
                    <w:r w:rsidR="006E3F91">
                      <w:rPr>
                        <w:rFonts w:ascii="Century Gothic" w:hAnsi="Century Gothic"/>
                        <w:b/>
                        <w:bCs/>
                        <w:sz w:val="36"/>
                        <w:szCs w:val="36"/>
                      </w:rPr>
                      <w:t>Fatigue Scale</w:t>
                    </w:r>
                    <w:r w:rsidR="00DC770A">
                      <w:rPr>
                        <w:rFonts w:ascii="Century Gothic" w:hAnsi="Century Gothic"/>
                        <w:b/>
                        <w:bCs/>
                        <w:sz w:val="36"/>
                        <w:szCs w:val="36"/>
                      </w:rPr>
                      <w:t xml:space="preserve"> </w:t>
                    </w:r>
                    <w:r w:rsidR="00DC770A" w:rsidRPr="00DC770A">
                      <w:rPr>
                        <w:rFonts w:ascii="Century Gothic" w:hAnsi="Century Gothic"/>
                        <w:b/>
                        <w:bCs/>
                        <w:sz w:val="36"/>
                        <w:szCs w:val="36"/>
                      </w:rPr>
                      <w:t>(TIMES-Fatigue)</w:t>
                    </w:r>
                    <w:r w:rsidR="00DC770A">
                      <w:rPr>
                        <w:rFonts w:ascii="Century Gothic" w:hAnsi="Century Gothic"/>
                        <w:b/>
                        <w:bCs/>
                        <w:sz w:val="36"/>
                        <w:szCs w:val="36"/>
                      </w:rPr>
                      <w:t xml:space="preserve"> </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8"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5"/>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82FEE"/>
    <w:rsid w:val="00087F85"/>
    <w:rsid w:val="00092825"/>
    <w:rsid w:val="000A33DD"/>
    <w:rsid w:val="000B1159"/>
    <w:rsid w:val="000B33C6"/>
    <w:rsid w:val="000C76D2"/>
    <w:rsid w:val="000D77F0"/>
    <w:rsid w:val="00107839"/>
    <w:rsid w:val="00107C00"/>
    <w:rsid w:val="00113A6E"/>
    <w:rsid w:val="001275C6"/>
    <w:rsid w:val="00133220"/>
    <w:rsid w:val="00145F0B"/>
    <w:rsid w:val="00157F2C"/>
    <w:rsid w:val="00171C47"/>
    <w:rsid w:val="00174097"/>
    <w:rsid w:val="00185515"/>
    <w:rsid w:val="00191979"/>
    <w:rsid w:val="00192E71"/>
    <w:rsid w:val="001A208E"/>
    <w:rsid w:val="001A34F2"/>
    <w:rsid w:val="001A7507"/>
    <w:rsid w:val="001B4EA7"/>
    <w:rsid w:val="001C40C9"/>
    <w:rsid w:val="001D6738"/>
    <w:rsid w:val="001D76D8"/>
    <w:rsid w:val="001E7506"/>
    <w:rsid w:val="001F6425"/>
    <w:rsid w:val="00204D0A"/>
    <w:rsid w:val="00212C08"/>
    <w:rsid w:val="00212F2A"/>
    <w:rsid w:val="00223F42"/>
    <w:rsid w:val="00225CEE"/>
    <w:rsid w:val="002274AD"/>
    <w:rsid w:val="0023133C"/>
    <w:rsid w:val="002317EA"/>
    <w:rsid w:val="00234AE5"/>
    <w:rsid w:val="0023521F"/>
    <w:rsid w:val="0024716B"/>
    <w:rsid w:val="002678DA"/>
    <w:rsid w:val="00281F12"/>
    <w:rsid w:val="00284636"/>
    <w:rsid w:val="0028466D"/>
    <w:rsid w:val="00284C43"/>
    <w:rsid w:val="00295074"/>
    <w:rsid w:val="00297E98"/>
    <w:rsid w:val="002A46C1"/>
    <w:rsid w:val="002A7932"/>
    <w:rsid w:val="002B0392"/>
    <w:rsid w:val="002B1C9F"/>
    <w:rsid w:val="002B1EDC"/>
    <w:rsid w:val="002B2413"/>
    <w:rsid w:val="002E2DD5"/>
    <w:rsid w:val="002E714F"/>
    <w:rsid w:val="002F10B4"/>
    <w:rsid w:val="003156AC"/>
    <w:rsid w:val="0032149F"/>
    <w:rsid w:val="00322295"/>
    <w:rsid w:val="00323405"/>
    <w:rsid w:val="00351E9F"/>
    <w:rsid w:val="00373239"/>
    <w:rsid w:val="0037748C"/>
    <w:rsid w:val="00382287"/>
    <w:rsid w:val="00384ADA"/>
    <w:rsid w:val="00386C29"/>
    <w:rsid w:val="00392CA8"/>
    <w:rsid w:val="00396FAC"/>
    <w:rsid w:val="003A500B"/>
    <w:rsid w:val="003A7ACB"/>
    <w:rsid w:val="003C31D3"/>
    <w:rsid w:val="003D4E7D"/>
    <w:rsid w:val="003D72C6"/>
    <w:rsid w:val="003E7F89"/>
    <w:rsid w:val="003F236C"/>
    <w:rsid w:val="003F52BF"/>
    <w:rsid w:val="003F71CD"/>
    <w:rsid w:val="00411723"/>
    <w:rsid w:val="00424257"/>
    <w:rsid w:val="00424DC7"/>
    <w:rsid w:val="00460757"/>
    <w:rsid w:val="004705D6"/>
    <w:rsid w:val="0047092E"/>
    <w:rsid w:val="004861E6"/>
    <w:rsid w:val="004A1116"/>
    <w:rsid w:val="004A4F1E"/>
    <w:rsid w:val="004A79C3"/>
    <w:rsid w:val="004B1E0A"/>
    <w:rsid w:val="004B3E70"/>
    <w:rsid w:val="004B4C9D"/>
    <w:rsid w:val="004C3419"/>
    <w:rsid w:val="004D02AE"/>
    <w:rsid w:val="004E1224"/>
    <w:rsid w:val="004E2F05"/>
    <w:rsid w:val="004F0267"/>
    <w:rsid w:val="004F459B"/>
    <w:rsid w:val="00512073"/>
    <w:rsid w:val="005159CA"/>
    <w:rsid w:val="005332A4"/>
    <w:rsid w:val="00534CDB"/>
    <w:rsid w:val="00556D41"/>
    <w:rsid w:val="005579EA"/>
    <w:rsid w:val="0056237F"/>
    <w:rsid w:val="00562DF8"/>
    <w:rsid w:val="00563B91"/>
    <w:rsid w:val="00585C5C"/>
    <w:rsid w:val="0058755C"/>
    <w:rsid w:val="00593326"/>
    <w:rsid w:val="005955C7"/>
    <w:rsid w:val="005A7AA3"/>
    <w:rsid w:val="005C4F7B"/>
    <w:rsid w:val="005D7314"/>
    <w:rsid w:val="005E218D"/>
    <w:rsid w:val="005F0F0E"/>
    <w:rsid w:val="005F30E9"/>
    <w:rsid w:val="005F45B2"/>
    <w:rsid w:val="00606D9A"/>
    <w:rsid w:val="00617334"/>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D76DC"/>
    <w:rsid w:val="006E1760"/>
    <w:rsid w:val="006E3F91"/>
    <w:rsid w:val="006F4167"/>
    <w:rsid w:val="006F51F0"/>
    <w:rsid w:val="006F53ED"/>
    <w:rsid w:val="006F5E0F"/>
    <w:rsid w:val="00700462"/>
    <w:rsid w:val="0070584E"/>
    <w:rsid w:val="00716428"/>
    <w:rsid w:val="007206A1"/>
    <w:rsid w:val="007238F8"/>
    <w:rsid w:val="007307BC"/>
    <w:rsid w:val="00734CCD"/>
    <w:rsid w:val="00743D97"/>
    <w:rsid w:val="007556B0"/>
    <w:rsid w:val="00757169"/>
    <w:rsid w:val="00761E92"/>
    <w:rsid w:val="00764738"/>
    <w:rsid w:val="00791616"/>
    <w:rsid w:val="00791682"/>
    <w:rsid w:val="0079236C"/>
    <w:rsid w:val="007A565E"/>
    <w:rsid w:val="007B0687"/>
    <w:rsid w:val="007C2C91"/>
    <w:rsid w:val="007D10F5"/>
    <w:rsid w:val="007D728F"/>
    <w:rsid w:val="007D7F15"/>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9772E"/>
    <w:rsid w:val="008B352B"/>
    <w:rsid w:val="008C590C"/>
    <w:rsid w:val="008D1B4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2003B"/>
    <w:rsid w:val="00A31FD7"/>
    <w:rsid w:val="00A32A8D"/>
    <w:rsid w:val="00A3765F"/>
    <w:rsid w:val="00A41DFF"/>
    <w:rsid w:val="00A4488B"/>
    <w:rsid w:val="00A50B4C"/>
    <w:rsid w:val="00A5699C"/>
    <w:rsid w:val="00A60FFC"/>
    <w:rsid w:val="00A65677"/>
    <w:rsid w:val="00A850C2"/>
    <w:rsid w:val="00AA216C"/>
    <w:rsid w:val="00AA3D8B"/>
    <w:rsid w:val="00AB1DA1"/>
    <w:rsid w:val="00AB4271"/>
    <w:rsid w:val="00AC34F1"/>
    <w:rsid w:val="00AC5B0F"/>
    <w:rsid w:val="00AE0294"/>
    <w:rsid w:val="00AE2BA2"/>
    <w:rsid w:val="00AF0F5D"/>
    <w:rsid w:val="00B06161"/>
    <w:rsid w:val="00B15684"/>
    <w:rsid w:val="00B212DC"/>
    <w:rsid w:val="00B2764D"/>
    <w:rsid w:val="00B302DC"/>
    <w:rsid w:val="00B31E7B"/>
    <w:rsid w:val="00B37C95"/>
    <w:rsid w:val="00B4349D"/>
    <w:rsid w:val="00B45C1B"/>
    <w:rsid w:val="00B51EDF"/>
    <w:rsid w:val="00B60B22"/>
    <w:rsid w:val="00B723FD"/>
    <w:rsid w:val="00B8118C"/>
    <w:rsid w:val="00B81E93"/>
    <w:rsid w:val="00B92AE1"/>
    <w:rsid w:val="00BA7443"/>
    <w:rsid w:val="00BB12F8"/>
    <w:rsid w:val="00BC4E07"/>
    <w:rsid w:val="00BD05EC"/>
    <w:rsid w:val="00BE3DD7"/>
    <w:rsid w:val="00BF2681"/>
    <w:rsid w:val="00BF3A48"/>
    <w:rsid w:val="00BF5960"/>
    <w:rsid w:val="00C007DC"/>
    <w:rsid w:val="00C05439"/>
    <w:rsid w:val="00C06442"/>
    <w:rsid w:val="00C14E00"/>
    <w:rsid w:val="00C42EF3"/>
    <w:rsid w:val="00C44ADD"/>
    <w:rsid w:val="00C52878"/>
    <w:rsid w:val="00C66978"/>
    <w:rsid w:val="00C73C75"/>
    <w:rsid w:val="00C74E38"/>
    <w:rsid w:val="00C74FC9"/>
    <w:rsid w:val="00C807DB"/>
    <w:rsid w:val="00C86026"/>
    <w:rsid w:val="00C93134"/>
    <w:rsid w:val="00CA242E"/>
    <w:rsid w:val="00CA3D67"/>
    <w:rsid w:val="00CA578B"/>
    <w:rsid w:val="00CA5B04"/>
    <w:rsid w:val="00CB6597"/>
    <w:rsid w:val="00CC0F2D"/>
    <w:rsid w:val="00CC1266"/>
    <w:rsid w:val="00CC21B9"/>
    <w:rsid w:val="00D05A81"/>
    <w:rsid w:val="00D256B4"/>
    <w:rsid w:val="00D43809"/>
    <w:rsid w:val="00D47D77"/>
    <w:rsid w:val="00D52190"/>
    <w:rsid w:val="00D6078E"/>
    <w:rsid w:val="00D629B2"/>
    <w:rsid w:val="00D656E0"/>
    <w:rsid w:val="00D76EF0"/>
    <w:rsid w:val="00DA10D8"/>
    <w:rsid w:val="00DA1838"/>
    <w:rsid w:val="00DB27FA"/>
    <w:rsid w:val="00DB77D3"/>
    <w:rsid w:val="00DC0C61"/>
    <w:rsid w:val="00DC14B1"/>
    <w:rsid w:val="00DC18C8"/>
    <w:rsid w:val="00DC22BF"/>
    <w:rsid w:val="00DC4738"/>
    <w:rsid w:val="00DC770A"/>
    <w:rsid w:val="00DD34DE"/>
    <w:rsid w:val="00DE1696"/>
    <w:rsid w:val="00DE1C2D"/>
    <w:rsid w:val="00DE574B"/>
    <w:rsid w:val="00E20792"/>
    <w:rsid w:val="00E37E3F"/>
    <w:rsid w:val="00E40B28"/>
    <w:rsid w:val="00E44C9A"/>
    <w:rsid w:val="00E526F0"/>
    <w:rsid w:val="00E52C8B"/>
    <w:rsid w:val="00E64041"/>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14</cp:revision>
  <dcterms:created xsi:type="dcterms:W3CDTF">2025-09-02T12:09:00Z</dcterms:created>
  <dcterms:modified xsi:type="dcterms:W3CDTF">2025-09-02T15:00:00Z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